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DD" w:rsidRPr="005B7EDD" w:rsidRDefault="005B7EDD" w:rsidP="005B7EDD">
      <w:pPr>
        <w:spacing w:before="120" w:after="0" w:line="240" w:lineRule="auto"/>
        <w:jc w:val="center"/>
        <w:rPr>
          <w:rFonts w:ascii="Calibri" w:hAnsi="Calibri" w:cs="Calibri"/>
          <w:b/>
          <w:bCs/>
          <w:color w:val="C00000"/>
          <w:sz w:val="28"/>
          <w:szCs w:val="28"/>
        </w:rPr>
      </w:pPr>
      <w:r w:rsidRPr="005B7EDD">
        <w:rPr>
          <w:rFonts w:ascii="Calibri" w:hAnsi="Calibri" w:cs="Calibri"/>
          <w:b/>
          <w:bCs/>
          <w:color w:val="C00000"/>
          <w:sz w:val="28"/>
          <w:szCs w:val="28"/>
        </w:rPr>
        <w:t>ALLAHU EKBER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Bu Allahu ekber</w:t>
      </w:r>
      <w:r>
        <w:rPr>
          <w:rFonts w:ascii="Calibri" w:hAnsi="Calibri" w:cs="Calibri"/>
          <w:sz w:val="24"/>
          <w:szCs w:val="24"/>
        </w:rPr>
        <w:t>,</w:t>
      </w:r>
      <w:r w:rsidRPr="005B7EDD">
        <w:rPr>
          <w:rFonts w:ascii="Calibri" w:hAnsi="Calibri" w:cs="Calibri"/>
          <w:sz w:val="24"/>
          <w:szCs w:val="24"/>
        </w:rPr>
        <w:t xml:space="preserve"> Kur’an tabirinin kısa meali, Allah en büyüktür. Yani, sonsuz büyüktür manasını ifade eder. </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“Allahü Ekber”in bir vech-i manası, Cenab-ı Hakk’ın kudreti ve ilmi herşeyin fevkinde büyüktür, hiçbir şey daire-i ilminden çıkamaz, tasarruf-u kudretinden kaçamaz ve kurtulamaz. Ve korktuğumuz en büyük şeylerden daha büyüktür.” Ş:234</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“Bütün o ecram ı ulviye, kendilerini yaratan ve döndüren ve idare eden birtek Hâlika tesbih ederler; tekbir ederler; lisan ı hal ile "Sübhânallah, Allahu Ekber" derler. Ben dahi onların bütün tesbihatıyle seni takdis ederim.” T:381</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“Allahu ekber. Sen, akılların künh-ü azametine erişemediği bir Zât-ı Zülcelâlsin, ey Kebîr!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Çünkü: Bütün eşya (la ilahe illa hüve) deyip kâinatın azîm halka-i zikrinde beraber zikrederek çalışıyorlar.” L:765</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Yani burada Allah’ın sonsuz büyüklüğünü semavattan öğrenileceğine dikkat çeker.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Hacdaki tekbirler hakkında da şu bilgiler veriliyor: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“Hac miftahıyla açılan meratib-i külliye-i rububiyet ve dûrbîniyle nazarına görünen âfâk-ı azamet-i uluhiyet ve şeairiyle kalbine ve hayaline gittikçe genişlenen devair-i ubudiyet ve meratib-i kibriya ve ufk-u tecelliyatın verdiği hararet, hayret ve dehşet ve heybet-i rububiyet “Allahü Ekber” “Allahü Ekber” ile teskin edilebilir ve onunla o meratib-i münkeşife-i meşhude veya mutasavvire ilân edilebilir. Hacdan sonra şu manayı, ulvî ve küllî muhtelif derecelerde bayram namazında, yağmur namazında, husuf küsuf namazında, cemaatle kılınan namazda bulunur. İşte şeair-i İslâmiyenin velev sünnet kabilinden dahi olsa ehemmiyeti şu sırdandır.” S:199</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“Şeytanın en büyük bir desisesi: Hakaik-i imaniyenin azameti cihetinde dar kalbli ve kısa akıllı ve kasır fikirli insanları aldatır, der ki: “Bir tek zât, umum zerrat ve seyyarat ve nücumu ve sair mevcudatı bütün ahvaliyle tedbir-i rububiyetinde çeviriyor, idare ediyor deniliyor. Böyle hadsiz acib büyük mes’eleye nasıl inanılabilir? Nasıl kalbe yerleşir? Nasıl fikir kabul edebilir?” der. Acz-i insanî noktasında bir hiss-i inkârî uyandırıyor.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Elcevab: Şeytanın bu desisesini susturan sır: “Allahü Ekber”dir. Ve cevab-ı hakikîsi de “Allahü Ekber”dir. Evet “Allahü Ekber”in ziyade kesretle şeair-i İslâmiyede tekrarı, bu desiseyi mahvetmek içindir. Çünki insanın âciz kuvveti ve zaîf kudreti ve dar fikri, böyle hadsiz büyük hakikatları “Allahü Ekber” nuruyla görüp tasdik ediyor ve “Allahü Ekber” kuvvetiyle o hakikatları taşıyor ve “Allahü Ekber” dairesinde yerleştiriyor ve vesveseye düşen kalbine diyor ki: Bu kâinatın gayet muntazamca tedbir ve tedviri bilmüşahede görünüyor. Bunda iki yol var: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Birinci yol: Mümkündür, fakat gayet azîmdir ve hârikadır. Zâten böyle hârika bir eser, bir hârika san’at ile, çok acib bir yol ile olur. O yol ise: Mevcudat belki zerrat adedince vücudunun şahidleri bulunan bir Zât-ı Ehad ve Samed’in rububiyetiyle ve irade ve kudretiyle olmasıdır.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 xml:space="preserve">İkinci yol: Hiçbir cihet-i imkânı olmayan ve imtina’ derecesinde müşkilâtlı ve hiçbir cihette makul olmayan şirk ve küfür yoludur. Çünki Yirminci Mektub ve Yirmiikinci Söz gibi çok risalelerde gayet kat’î isbat edildiği üzere: O vakit kâinatın herbir mevcudunda ve hattâ herbir zerresinde bir uluhiyet-i mutlaka ve bir ilm-i muhit ve hadsiz bir kudret bulunmak </w:t>
      </w:r>
      <w:r w:rsidRPr="005B7EDD">
        <w:rPr>
          <w:rFonts w:ascii="Calibri" w:hAnsi="Calibri" w:cs="Calibri"/>
          <w:sz w:val="24"/>
          <w:szCs w:val="24"/>
        </w:rPr>
        <w:lastRenderedPageBreak/>
        <w:t>lâzım geliyor. Tâ ki, mevcudatta bilmüşahede görünen nihayet derecede nizam ve intizam ve gayet hassas mizan ve imtiyaz ile mükemmel ve müzeyyen olan nukuş-u san’at vücud bulabilsin.</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Elhasıl: Eğer tam lâyık ve tam yerinde olan azametli ve kibriyalı rububiyet olmazsa, o vakit her cihetçe gayr-ı makul ve mümteni bir yol takib etmek lâzım gelecek.” L:87</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Bu kısımda meselenin iki şık olduğunu, bu iki şıkkın birincisi mümkün diğeri muhal olunca muhal karşısında mümkinin tercihi lazım gelir diye mantık zaruretine dikkat çekilir.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“Evet eğer namazların arkasında hususan bayram namazlarında bir anda Allahü Ekber diyen yüzer milyon insanların sesleri, âlem-i gaybda ittihad ettikleri gibi, âlem-i şehadette dahi birbiriyle ittihad edip içtima etse, Küre-i Arz tamamıyla büyük bir insan olup, azametine nisbeten büyük bir sadâ ile söylediği Allahü Ekber’e müsavi geldiğinden, o muvahhidînin ittihadı ile bir anda Allahü Ekber demeleri, Küre-i Arz’ın büyük bir Allahü Ekber’i hükmüne geçiyor.” L:127</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“Bu makam yazıldığı zaman Kurban Bayramı geldi. “Allahü Ekber” “Allahü Ekber” “Allahü Ekber”ler ile nev’-i beşerin beşten birisine, üçyüz milyon insanlara birden “Allahü Ekber” dedirmesi; koca küre-i arz, büyüklüğü nisbetinde o “Allahü Ekber” kelime-i kudsiyesini semavattaki seyyarat arkadaşlarına işittiriyor gibi, yirmibinden ziyade hacıların Arafat’ta ve îd’de beraber birden “Allahü Ekber” demeleri, Resul-i Ekrem Aleyhissalâtü Vesselâm’ın binüçyüz sene evvel âl ve sahabeleriyle söylediği ve emrettiği “Allahü Ekber” kelâmının bir nevi aks-i sadâsı olarak rububiyet-i İlahiyenin “Rabb-ül Ardı ve Rabb-ül Âlemîn” azamet-i ünvanıyla küllî tecellisine karşı geniş ve küllî bir ubudiyetle bir mukabeledir, diye tahayyül ve hiss ve kanaat ettim.” Ş:233</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“Evet nasılki Dokuzuncu Söz’de, bu kelime iki arkadaşıyla bütün ibadatın fihristesi olan namazın çekirdekleri ve hülâsaları ve içinde ve tesbihatında tekrar ile namazın manasını takviye için “Sübhanallah” “Elhamdülillah” “Allahü Ekber” üç muazzam hakikatlara ve insanın kâinatta gördüğü medar-ı hayret, medar-ı şükran ve medar-ı azamet ve kibriya, acib ve güzel ve büyük, pekçok fevkalâde şeylerden aldığı hayret ve lezzet ve heybetten neş’et eden suallerine pek kuvvetli cevab verdiği gibi, Onaltıncı Söz’ün âhirinde izah edilen şu: Nasıl bir nefer, bayramda bir müşir ile beraber huzur-u padişaha girer; sair vakitte, zabitinin makamı ile onu tanır. Aynen öyle de; her adam haccda bir derece veliler gibi Cenab-ı Hakk’ı “Rabb-ül Ardı ve Rabb-ül Âlemîn” ünvanı ile tanımağa başlar.” Ş:234</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“Sübhanallah”, “Elhamdülillah”, “Allahü Ekber” bu üç mukaddes cümlenin faidelerini ve mahall-i istimallerini dinle:</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1- Kalbinde hayat bulunan bir insan kâinata, âleme bakarken idrakinden âciz bilhassa şu boşlukta yapılan İlahî manevraları görmekle hayretler içinde kalır. İşte bu gibi hayret ve dehşetengiz vaziyetleri ancak “Sübhanallah” cümlesinden nebean eden mâ-i zülali içmekle o hayret ateşi söner.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2- Aynı o insan, gördüğü leziz nimetlerden duyduğu zevkleri izhar etmekle, “Hamd” ünvanı altında in’amı nimette ve mün’imi in’amda görmekle idame-i nimet ve tezyid-i lezzet talebinde bulunarak “Elhamdülillah” cümlesiyle nimetler definesini bulan adam gibi nefes alıyor.</w:t>
      </w:r>
    </w:p>
    <w:p w:rsidR="005B7EDD" w:rsidRPr="005B7EDD" w:rsidRDefault="005B7EDD" w:rsidP="005B7EDD">
      <w:pPr>
        <w:spacing w:before="120" w:after="0" w:line="240" w:lineRule="auto"/>
        <w:jc w:val="both"/>
        <w:rPr>
          <w:rFonts w:ascii="Calibri" w:hAnsi="Calibri" w:cs="Calibri"/>
          <w:sz w:val="24"/>
          <w:szCs w:val="24"/>
        </w:rPr>
      </w:pPr>
      <w:r w:rsidRPr="005B7EDD">
        <w:rPr>
          <w:rFonts w:ascii="Calibri" w:hAnsi="Calibri" w:cs="Calibri"/>
          <w:sz w:val="24"/>
          <w:szCs w:val="24"/>
        </w:rPr>
        <w:t>3- Aynı o insan, mahlukat-ı acibe ve harekât-ı garibeden aklının tartamadığı ve zihninin içine alamadığı şeyleri gördüğü zaman, “Allahü Ekber” demekle rahat bulur. Yani, Hâlıkı daha azîm ve daha büyüktür. Onların halk ve tedbirleri kendisine ağır değildir.” M:129</w:t>
      </w:r>
    </w:p>
    <w:sectPr w:rsidR="005B7EDD" w:rsidRPr="005B7EDD" w:rsidSect="003F7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7EDD"/>
    <w:rsid w:val="003F7E72"/>
    <w:rsid w:val="005B7ED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2021-06-21T16:53:00Z</dcterms:created>
  <dcterms:modified xsi:type="dcterms:W3CDTF">2021-06-21T16:59:00Z</dcterms:modified>
</cp:coreProperties>
</file>